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6B" w:rsidRPr="001C7D84" w:rsidRDefault="0080116B" w:rsidP="0080116B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C69615" wp14:editId="017891DA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343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D84"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80116B" w:rsidRPr="001C7D84" w:rsidRDefault="0080116B" w:rsidP="0080116B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0116B" w:rsidRPr="001C7D84" w:rsidRDefault="0080116B" w:rsidP="0080116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80116B" w:rsidRPr="001C7D84" w:rsidRDefault="0080116B" w:rsidP="0080116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0116B" w:rsidRPr="001C7D84" w:rsidRDefault="0080116B" w:rsidP="0080116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8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80116B" w:rsidRPr="001C7D84" w:rsidRDefault="0080116B" w:rsidP="0080116B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0116B" w:rsidRPr="001C7D84" w:rsidRDefault="0080116B" w:rsidP="0080116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80116B" w:rsidRPr="001C7D84" w:rsidRDefault="0080116B" w:rsidP="0080116B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0116B" w:rsidRPr="001C7D84" w:rsidRDefault="0080116B" w:rsidP="0080116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0116B" w:rsidRPr="001C7D84" w:rsidRDefault="0080116B" w:rsidP="008011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>
        <w:rPr>
          <w:rFonts w:ascii="標楷體" w:eastAsia="標楷體" w:hAnsi="標楷體" w:cs="Times New Roman" w:hint="eastAsia"/>
          <w:color w:val="000000"/>
          <w:szCs w:val="24"/>
        </w:rPr>
        <w:t>36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0116B" w:rsidRDefault="0080116B" w:rsidP="008011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0116B" w:rsidRPr="001C7D84" w:rsidRDefault="0080116B" w:rsidP="0080116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0116B" w:rsidRPr="00CC3E99" w:rsidRDefault="0080116B" w:rsidP="0080116B">
      <w:pPr>
        <w:adjustRightIn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有關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特殊營養食品查驗登記相關規定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廢止草案，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業經衛生福利部於中華民國107年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11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5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日以衛授食字第107130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2695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號公告預告，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敬請查照。</w:t>
      </w:r>
    </w:p>
    <w:p w:rsidR="0080116B" w:rsidRPr="00CC3E99" w:rsidRDefault="0080116B" w:rsidP="0080116B">
      <w:pPr>
        <w:adjustRightInd w:val="0"/>
        <w:snapToGrid w:val="0"/>
        <w:spacing w:line="34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說    明：一、依據桃園市政府衛生局107年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11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6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</w:t>
      </w:r>
    </w:p>
    <w:p w:rsidR="0080116B" w:rsidRPr="00CC3E99" w:rsidRDefault="0080116B" w:rsidP="0080116B">
      <w:pPr>
        <w:adjustRightInd w:val="0"/>
        <w:snapToGrid w:val="0"/>
        <w:spacing w:line="34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桃衛食管字第1070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104078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號函辦理。</w:t>
      </w:r>
    </w:p>
    <w:p w:rsidR="0080116B" w:rsidRDefault="0080116B" w:rsidP="0080116B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二、旨揭公告請至行政院公報資訊網、衛生福利部</w:t>
      </w:r>
    </w:p>
    <w:p w:rsidR="0080116B" w:rsidRDefault="0080116B" w:rsidP="0080116B">
      <w:pPr>
        <w:adjustRightInd w:val="0"/>
        <w:snapToGrid w:val="0"/>
        <w:spacing w:line="340" w:lineRule="exact"/>
        <w:ind w:rightChars="135" w:right="324" w:firstLineChars="700" w:firstLine="21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網站「衛生福利法規檢索系統」下「法規草案」</w:t>
      </w:r>
    </w:p>
    <w:p w:rsidR="0080116B" w:rsidRDefault="0080116B" w:rsidP="0080116B">
      <w:pPr>
        <w:adjustRightInd w:val="0"/>
        <w:snapToGrid w:val="0"/>
        <w:spacing w:line="340" w:lineRule="exact"/>
        <w:ind w:rightChars="135" w:right="324" w:firstLineChars="700" w:firstLine="21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網頁、衛生福利部食品藥物管理署網站「公告</w:t>
      </w:r>
    </w:p>
    <w:p w:rsidR="0080116B" w:rsidRDefault="0080116B" w:rsidP="0080116B">
      <w:pPr>
        <w:adjustRightInd w:val="0"/>
        <w:snapToGrid w:val="0"/>
        <w:spacing w:line="340" w:lineRule="exact"/>
        <w:ind w:rightChars="135" w:right="324" w:firstLineChars="700" w:firstLine="21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資訊」下「本署公告」網頁及國家發展委員會</w:t>
      </w:r>
    </w:p>
    <w:p w:rsidR="0080116B" w:rsidRDefault="0080116B" w:rsidP="0080116B">
      <w:pPr>
        <w:adjustRightInd w:val="0"/>
        <w:snapToGrid w:val="0"/>
        <w:spacing w:line="340" w:lineRule="exact"/>
        <w:ind w:rightChars="135" w:right="324" w:firstLineChars="700" w:firstLine="21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「公共政策網路餐與平臺-眾開講」網頁</w:t>
      </w:r>
    </w:p>
    <w:p w:rsidR="0080116B" w:rsidRDefault="0080116B" w:rsidP="0080116B">
      <w:pPr>
        <w:adjustRightInd w:val="0"/>
        <w:snapToGrid w:val="0"/>
        <w:spacing w:line="340" w:lineRule="exact"/>
        <w:ind w:rightChars="135" w:right="324" w:firstLineChars="700" w:firstLine="2100"/>
        <w:jc w:val="both"/>
        <w:rPr>
          <w:rFonts w:ascii="標楷體" w:eastAsia="標楷體" w:hAnsi="標楷體" w:cs="Times New Roman"/>
          <w:spacing w:val="-20"/>
          <w:sz w:val="30"/>
          <w:szCs w:val="32"/>
        </w:rPr>
      </w:pPr>
      <w:r w:rsidRPr="00CC3E99">
        <w:rPr>
          <w:rFonts w:ascii="標楷體" w:eastAsia="標楷體" w:hAnsi="標楷體" w:cs="Times New Roman"/>
          <w:color w:val="000000" w:themeColor="text1"/>
          <w:sz w:val="30"/>
          <w:szCs w:val="32"/>
        </w:rPr>
        <w:t>http: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/</w:t>
      </w:r>
      <w:r w:rsidRPr="00CC3E99">
        <w:rPr>
          <w:rFonts w:ascii="標楷體" w:eastAsia="標楷體" w:hAnsi="標楷體" w:cs="Times New Roman"/>
          <w:color w:val="000000" w:themeColor="text1"/>
          <w:sz w:val="30"/>
          <w:szCs w:val="32"/>
        </w:rPr>
        <w:t>/join.gov.tw/policies/)</w:t>
      </w:r>
      <w:r w:rsidRPr="00CC3E99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自行下載。</w:t>
      </w:r>
      <w:r w:rsidRPr="00CC3E99">
        <w:rPr>
          <w:rFonts w:ascii="標楷體" w:eastAsia="標楷體" w:hAnsi="標楷體" w:cs="Times New Roman"/>
          <w:spacing w:val="-20"/>
          <w:sz w:val="30"/>
          <w:szCs w:val="32"/>
        </w:rPr>
        <w:t xml:space="preserve"> </w:t>
      </w:r>
    </w:p>
    <w:p w:rsidR="0080116B" w:rsidRPr="00546D0A" w:rsidRDefault="0080116B" w:rsidP="0080116B">
      <w:pPr>
        <w:pStyle w:val="a3"/>
        <w:numPr>
          <w:ilvl w:val="0"/>
          <w:numId w:val="2"/>
        </w:numPr>
        <w:adjustRightInd w:val="0"/>
        <w:snapToGrid w:val="0"/>
        <w:spacing w:line="340" w:lineRule="exact"/>
        <w:ind w:leftChars="0"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  <w:r w:rsidRPr="00546D0A">
        <w:rPr>
          <w:rFonts w:ascii="標楷體" w:eastAsia="標楷體" w:hAnsi="標楷體" w:hint="eastAsia"/>
          <w:spacing w:val="-20"/>
          <w:sz w:val="30"/>
          <w:szCs w:val="32"/>
        </w:rPr>
        <w:t>承辦單位:衛生福利部食品藥物管理署</w:t>
      </w:r>
    </w:p>
    <w:p w:rsidR="0080116B" w:rsidRDefault="0080116B" w:rsidP="0080116B">
      <w:pPr>
        <w:pStyle w:val="a3"/>
        <w:numPr>
          <w:ilvl w:val="0"/>
          <w:numId w:val="1"/>
        </w:numPr>
        <w:adjustRightInd w:val="0"/>
        <w:snapToGrid w:val="0"/>
        <w:spacing w:line="340" w:lineRule="exact"/>
        <w:ind w:leftChars="0"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  <w:r>
        <w:rPr>
          <w:rFonts w:ascii="標楷體" w:eastAsia="標楷體" w:hAnsi="標楷體" w:hint="eastAsia"/>
          <w:spacing w:val="-20"/>
          <w:sz w:val="30"/>
          <w:szCs w:val="32"/>
        </w:rPr>
        <w:t>地址:115-61台北市南港區昆陽街161-2號</w:t>
      </w:r>
    </w:p>
    <w:p w:rsidR="0080116B" w:rsidRDefault="0080116B" w:rsidP="0080116B">
      <w:pPr>
        <w:pStyle w:val="a3"/>
        <w:numPr>
          <w:ilvl w:val="0"/>
          <w:numId w:val="1"/>
        </w:numPr>
        <w:adjustRightInd w:val="0"/>
        <w:snapToGrid w:val="0"/>
        <w:spacing w:line="340" w:lineRule="exact"/>
        <w:ind w:leftChars="0"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  <w:r>
        <w:rPr>
          <w:rFonts w:ascii="標楷體" w:eastAsia="標楷體" w:hAnsi="標楷體" w:hint="eastAsia"/>
          <w:spacing w:val="-20"/>
          <w:sz w:val="30"/>
          <w:szCs w:val="32"/>
        </w:rPr>
        <w:t>電話:02-2787-7331</w:t>
      </w:r>
    </w:p>
    <w:p w:rsidR="0080116B" w:rsidRDefault="0080116B" w:rsidP="0080116B">
      <w:pPr>
        <w:pStyle w:val="a3"/>
        <w:numPr>
          <w:ilvl w:val="0"/>
          <w:numId w:val="1"/>
        </w:numPr>
        <w:adjustRightInd w:val="0"/>
        <w:snapToGrid w:val="0"/>
        <w:spacing w:line="340" w:lineRule="exact"/>
        <w:ind w:leftChars="0"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  <w:r>
        <w:rPr>
          <w:rFonts w:ascii="標楷體" w:eastAsia="標楷體" w:hAnsi="標楷體" w:hint="eastAsia"/>
          <w:spacing w:val="-20"/>
          <w:sz w:val="30"/>
          <w:szCs w:val="32"/>
        </w:rPr>
        <w:t>傳真:02-2653-1062</w:t>
      </w:r>
    </w:p>
    <w:p w:rsidR="0080116B" w:rsidRPr="00CC3E99" w:rsidRDefault="0080116B" w:rsidP="0080116B">
      <w:pPr>
        <w:pStyle w:val="a3"/>
        <w:numPr>
          <w:ilvl w:val="0"/>
          <w:numId w:val="1"/>
        </w:numPr>
        <w:adjustRightInd w:val="0"/>
        <w:snapToGrid w:val="0"/>
        <w:spacing w:line="340" w:lineRule="exact"/>
        <w:ind w:leftChars="0"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  <w:r>
        <w:rPr>
          <w:rFonts w:ascii="標楷體" w:eastAsia="標楷體" w:hAnsi="標楷體" w:hint="eastAsia"/>
          <w:spacing w:val="-20"/>
          <w:sz w:val="30"/>
          <w:szCs w:val="32"/>
        </w:rPr>
        <w:t>電子郵件:</w:t>
      </w:r>
      <w:r>
        <w:rPr>
          <w:rFonts w:ascii="標楷體" w:eastAsia="標楷體" w:hAnsi="標楷體"/>
          <w:spacing w:val="-20"/>
          <w:sz w:val="30"/>
          <w:szCs w:val="32"/>
        </w:rPr>
        <w:t>fsjunyu@fda.gov.tw</w:t>
      </w:r>
    </w:p>
    <w:bookmarkEnd w:id="0"/>
    <w:p w:rsidR="0080116B" w:rsidRPr="00970EFE" w:rsidRDefault="0080116B" w:rsidP="0080116B">
      <w:pPr>
        <w:adjustRightInd w:val="0"/>
        <w:snapToGrid w:val="0"/>
        <w:spacing w:line="500" w:lineRule="exact"/>
        <w:ind w:rightChars="135" w:right="324"/>
        <w:jc w:val="both"/>
        <w:rPr>
          <w:rFonts w:ascii="標楷體" w:eastAsia="標楷體" w:hAnsi="標楷體" w:cs="Times New Roman"/>
          <w:spacing w:val="-20"/>
          <w:sz w:val="32"/>
          <w:szCs w:val="32"/>
        </w:rPr>
      </w:pPr>
    </w:p>
    <w:p w:rsidR="0080116B" w:rsidRDefault="0080116B" w:rsidP="0080116B">
      <w:pPr>
        <w:spacing w:line="1000" w:lineRule="exact"/>
        <w:ind w:leftChars="584" w:left="2802" w:hangingChars="250" w:hanging="1400"/>
        <w:jc w:val="both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C22628" w:rsidRDefault="00C22628"/>
    <w:sectPr w:rsidR="00C22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BA" w:rsidRDefault="00337DBA" w:rsidP="00372D0A">
      <w:r>
        <w:separator/>
      </w:r>
    </w:p>
  </w:endnote>
  <w:endnote w:type="continuationSeparator" w:id="0">
    <w:p w:rsidR="00337DBA" w:rsidRDefault="00337DBA" w:rsidP="003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BA" w:rsidRDefault="00337DBA" w:rsidP="00372D0A">
      <w:r>
        <w:separator/>
      </w:r>
    </w:p>
  </w:footnote>
  <w:footnote w:type="continuationSeparator" w:id="0">
    <w:p w:rsidR="00337DBA" w:rsidRDefault="00337DBA" w:rsidP="0037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08B1"/>
    <w:multiLevelType w:val="hybridMultilevel"/>
    <w:tmpl w:val="62920A72"/>
    <w:lvl w:ilvl="0" w:tplc="476A31CE">
      <w:start w:val="1"/>
      <w:numFmt w:val="taiwaneseCountingThousand"/>
      <w:lvlText w:val="(%1)"/>
      <w:lvlJc w:val="left"/>
      <w:pPr>
        <w:ind w:left="27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5" w:hanging="480"/>
      </w:pPr>
    </w:lvl>
    <w:lvl w:ilvl="2" w:tplc="0409001B" w:tentative="1">
      <w:start w:val="1"/>
      <w:numFmt w:val="lowerRoman"/>
      <w:lvlText w:val="%3."/>
      <w:lvlJc w:val="right"/>
      <w:pPr>
        <w:ind w:left="3435" w:hanging="480"/>
      </w:pPr>
    </w:lvl>
    <w:lvl w:ilvl="3" w:tplc="0409000F" w:tentative="1">
      <w:start w:val="1"/>
      <w:numFmt w:val="decimal"/>
      <w:lvlText w:val="%4."/>
      <w:lvlJc w:val="left"/>
      <w:pPr>
        <w:ind w:left="3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5" w:hanging="480"/>
      </w:pPr>
    </w:lvl>
    <w:lvl w:ilvl="5" w:tplc="0409001B" w:tentative="1">
      <w:start w:val="1"/>
      <w:numFmt w:val="lowerRoman"/>
      <w:lvlText w:val="%6."/>
      <w:lvlJc w:val="right"/>
      <w:pPr>
        <w:ind w:left="4875" w:hanging="480"/>
      </w:pPr>
    </w:lvl>
    <w:lvl w:ilvl="6" w:tplc="0409000F" w:tentative="1">
      <w:start w:val="1"/>
      <w:numFmt w:val="decimal"/>
      <w:lvlText w:val="%7."/>
      <w:lvlJc w:val="left"/>
      <w:pPr>
        <w:ind w:left="5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5" w:hanging="480"/>
      </w:pPr>
    </w:lvl>
    <w:lvl w:ilvl="8" w:tplc="0409001B" w:tentative="1">
      <w:start w:val="1"/>
      <w:numFmt w:val="lowerRoman"/>
      <w:lvlText w:val="%9."/>
      <w:lvlJc w:val="right"/>
      <w:pPr>
        <w:ind w:left="6315" w:hanging="480"/>
      </w:pPr>
    </w:lvl>
  </w:abstractNum>
  <w:abstractNum w:abstractNumId="1" w15:restartNumberingAfterBreak="0">
    <w:nsid w:val="51BA1B2E"/>
    <w:multiLevelType w:val="hybridMultilevel"/>
    <w:tmpl w:val="72AE1CC8"/>
    <w:lvl w:ilvl="0" w:tplc="476A31CE">
      <w:start w:val="1"/>
      <w:numFmt w:val="taiwaneseCountingThousand"/>
      <w:lvlText w:val="(%1)"/>
      <w:lvlJc w:val="left"/>
      <w:pPr>
        <w:ind w:left="27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5" w:hanging="480"/>
      </w:pPr>
    </w:lvl>
    <w:lvl w:ilvl="2" w:tplc="0409001B" w:tentative="1">
      <w:start w:val="1"/>
      <w:numFmt w:val="lowerRoman"/>
      <w:lvlText w:val="%3."/>
      <w:lvlJc w:val="right"/>
      <w:pPr>
        <w:ind w:left="3435" w:hanging="480"/>
      </w:pPr>
    </w:lvl>
    <w:lvl w:ilvl="3" w:tplc="0409000F" w:tentative="1">
      <w:start w:val="1"/>
      <w:numFmt w:val="decimal"/>
      <w:lvlText w:val="%4."/>
      <w:lvlJc w:val="left"/>
      <w:pPr>
        <w:ind w:left="3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5" w:hanging="480"/>
      </w:pPr>
    </w:lvl>
    <w:lvl w:ilvl="5" w:tplc="0409001B" w:tentative="1">
      <w:start w:val="1"/>
      <w:numFmt w:val="lowerRoman"/>
      <w:lvlText w:val="%6."/>
      <w:lvlJc w:val="right"/>
      <w:pPr>
        <w:ind w:left="4875" w:hanging="480"/>
      </w:pPr>
    </w:lvl>
    <w:lvl w:ilvl="6" w:tplc="0409000F" w:tentative="1">
      <w:start w:val="1"/>
      <w:numFmt w:val="decimal"/>
      <w:lvlText w:val="%7."/>
      <w:lvlJc w:val="left"/>
      <w:pPr>
        <w:ind w:left="5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5" w:hanging="480"/>
      </w:pPr>
    </w:lvl>
    <w:lvl w:ilvl="8" w:tplc="0409001B" w:tentative="1">
      <w:start w:val="1"/>
      <w:numFmt w:val="lowerRoman"/>
      <w:lvlText w:val="%9."/>
      <w:lvlJc w:val="right"/>
      <w:pPr>
        <w:ind w:left="63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B"/>
    <w:rsid w:val="00337DBA"/>
    <w:rsid w:val="00372D0A"/>
    <w:rsid w:val="0080116B"/>
    <w:rsid w:val="00C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0F107-67E3-43C3-B552-1AF3DB3D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6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7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2D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2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2</cp:revision>
  <dcterms:created xsi:type="dcterms:W3CDTF">2018-11-09T03:19:00Z</dcterms:created>
  <dcterms:modified xsi:type="dcterms:W3CDTF">2018-11-09T03:49:00Z</dcterms:modified>
</cp:coreProperties>
</file>