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FE3" w:rsidRPr="008A0051" w:rsidRDefault="00194FE3" w:rsidP="00194FE3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52C8FF08" wp14:editId="03ECA8E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194FE3" w:rsidRPr="008A0051" w:rsidRDefault="00194FE3" w:rsidP="00194FE3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194FE3" w:rsidRPr="0031487B" w:rsidRDefault="00194FE3" w:rsidP="00194FE3">
      <w:pPr>
        <w:jc w:val="center"/>
        <w:rPr>
          <w:rFonts w:ascii="標楷體" w:eastAsia="標楷體" w:hAnsi="標楷體" w:cs="Times New Roman"/>
        </w:rPr>
      </w:pPr>
      <w:r w:rsidRPr="0031487B">
        <w:rPr>
          <w:rFonts w:ascii="標楷體" w:eastAsia="標楷體" w:hAnsi="標楷體" w:cs="Times New Roman" w:hint="eastAsia"/>
        </w:rPr>
        <w:t>桃園市桃園區中正路1249號5樓之4</w:t>
      </w:r>
    </w:p>
    <w:p w:rsidR="00194FE3" w:rsidRPr="008A0051" w:rsidRDefault="00194FE3" w:rsidP="00194FE3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194FE3" w:rsidRPr="008A0051" w:rsidRDefault="005A2E9D" w:rsidP="00194FE3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194FE3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194FE3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194FE3" w:rsidRPr="008A0051" w:rsidRDefault="00194FE3" w:rsidP="00194FE3">
      <w:pPr>
        <w:spacing w:line="400" w:lineRule="exact"/>
        <w:ind w:rightChars="-378" w:right="-907"/>
        <w:rPr>
          <w:rFonts w:ascii="標楷體" w:eastAsia="標楷體" w:hAnsi="標楷體" w:cs="Times New Roman"/>
        </w:rPr>
      </w:pPr>
    </w:p>
    <w:p w:rsidR="00194FE3" w:rsidRPr="00E844A1" w:rsidRDefault="00194FE3" w:rsidP="00194FE3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>受</w:t>
      </w:r>
      <w:bookmarkStart w:id="0" w:name="_GoBack"/>
      <w:bookmarkEnd w:id="0"/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 文 者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:</w:t>
      </w:r>
      <w:r>
        <w:rPr>
          <w:rFonts w:ascii="標楷體" w:eastAsia="標楷體" w:hAnsi="標楷體" w:cs="Times New Roman"/>
          <w:color w:val="000000"/>
          <w:sz w:val="36"/>
          <w:szCs w:val="36"/>
        </w:rPr>
        <w:t xml:space="preserve"> </w:t>
      </w:r>
      <w:proofErr w:type="gramStart"/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豐明有限公司</w:t>
      </w:r>
      <w:proofErr w:type="gramEnd"/>
    </w:p>
    <w:p w:rsidR="00194FE3" w:rsidRDefault="00194FE3" w:rsidP="00194FE3">
      <w:pPr>
        <w:spacing w:line="20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</w:p>
    <w:p w:rsidR="00194FE3" w:rsidRPr="00502903" w:rsidRDefault="00194FE3" w:rsidP="00194FE3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502903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>
        <w:rPr>
          <w:rFonts w:ascii="Times New Roman" w:eastAsia="標楷體" w:hAnsi="Times New Roman" w:cs="Times New Roman"/>
          <w:color w:val="000000"/>
          <w:szCs w:val="24"/>
        </w:rPr>
        <w:t>2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2</w:t>
      </w:r>
      <w:r>
        <w:rPr>
          <w:rFonts w:ascii="Times New Roman" w:eastAsia="標楷體" w:hAnsi="Times New Roman" w:cs="Times New Roman"/>
          <w:color w:val="000000"/>
          <w:szCs w:val="24"/>
        </w:rPr>
        <w:t>7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194FE3" w:rsidRPr="00502903" w:rsidRDefault="00194FE3" w:rsidP="00194FE3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502903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502903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502903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110</w:t>
      </w:r>
      <w:r>
        <w:rPr>
          <w:rFonts w:ascii="Times New Roman" w:eastAsia="標楷體" w:hAnsi="Times New Roman" w:cs="Times New Roman"/>
          <w:color w:val="000000"/>
          <w:szCs w:val="24"/>
        </w:rPr>
        <w:t>437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194FE3" w:rsidRPr="00502903" w:rsidRDefault="00194FE3" w:rsidP="00194FE3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502903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194FE3" w:rsidRPr="00502903" w:rsidRDefault="00194FE3" w:rsidP="00194FE3">
      <w:pPr>
        <w:spacing w:line="20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:rsidR="00194FE3" w:rsidRPr="002E4AB9" w:rsidRDefault="00194FE3" w:rsidP="007F5DF5">
      <w:pPr>
        <w:adjustRightInd w:val="0"/>
        <w:snapToGrid w:val="0"/>
        <w:spacing w:line="400" w:lineRule="exact"/>
        <w:ind w:leftChars="1" w:left="1416" w:hangingChars="442" w:hanging="1414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2E4AB9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2E4AB9">
        <w:rPr>
          <w:rFonts w:ascii="Times New Roman" w:eastAsia="標楷體" w:hAnsi="Times New Roman" w:cs="Times New Roman"/>
          <w:sz w:val="32"/>
          <w:szCs w:val="32"/>
        </w:rPr>
        <w:t>：自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2E4AB9">
        <w:rPr>
          <w:rFonts w:ascii="Times New Roman" w:eastAsia="標楷體" w:hAnsi="Times New Roman" w:cs="Times New Roman"/>
          <w:sz w:val="32"/>
          <w:szCs w:val="32"/>
        </w:rPr>
        <w:t>10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>1</w:t>
      </w:r>
      <w:r>
        <w:rPr>
          <w:rFonts w:ascii="Times New Roman" w:eastAsia="標楷體" w:hAnsi="Times New Roman" w:cs="Times New Roman"/>
          <w:sz w:val="32"/>
          <w:szCs w:val="32"/>
        </w:rPr>
        <w:t>2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</w:rPr>
        <w:t>2</w:t>
      </w:r>
      <w:r>
        <w:rPr>
          <w:rFonts w:ascii="Times New Roman" w:eastAsia="標楷體" w:hAnsi="Times New Roman" w:cs="Times New Roman"/>
          <w:sz w:val="32"/>
          <w:szCs w:val="32"/>
        </w:rPr>
        <w:t>7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日起至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11</w:t>
      </w:r>
      <w:r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>6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</w:rPr>
        <w:t>2</w:t>
      </w:r>
      <w:r>
        <w:rPr>
          <w:rFonts w:ascii="Times New Roman" w:eastAsia="標楷體" w:hAnsi="Times New Roman" w:cs="Times New Roman"/>
          <w:sz w:val="32"/>
          <w:szCs w:val="32"/>
        </w:rPr>
        <w:t>6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日止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進口日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，針對</w:t>
      </w:r>
      <w:bookmarkStart w:id="1" w:name="_Hlk79073444"/>
      <w:r>
        <w:rPr>
          <w:rFonts w:ascii="Times New Roman" w:eastAsia="標楷體" w:hAnsi="Times New Roman" w:cs="Times New Roman" w:hint="eastAsia"/>
          <w:sz w:val="32"/>
          <w:szCs w:val="32"/>
        </w:rPr>
        <w:t>印尼</w:t>
      </w:r>
      <w:r w:rsidRPr="002E4AB9">
        <w:rPr>
          <w:rFonts w:ascii="Times New Roman" w:eastAsia="標楷體" w:hAnsi="Times New Roman" w:cs="Times New Roman"/>
          <w:sz w:val="32"/>
          <w:szCs w:val="32"/>
        </w:rPr>
        <w:t>「</w:t>
      </w:r>
      <w:r>
        <w:rPr>
          <w:rFonts w:ascii="Times New Roman" w:eastAsia="標楷體" w:hAnsi="Times New Roman" w:cs="Times New Roman" w:hint="eastAsia"/>
          <w:sz w:val="32"/>
          <w:szCs w:val="32"/>
        </w:rPr>
        <w:t>0713.31.10.00.9</w:t>
      </w:r>
      <w:r>
        <w:rPr>
          <w:rFonts w:ascii="Times New Roman" w:eastAsia="標楷體" w:hAnsi="Times New Roman" w:cs="Times New Roman" w:hint="eastAsia"/>
          <w:sz w:val="32"/>
          <w:szCs w:val="32"/>
        </w:rPr>
        <w:t>乾綠豆</w:t>
      </w:r>
      <w:r w:rsidRPr="002E4AB9">
        <w:rPr>
          <w:rFonts w:ascii="Times New Roman" w:eastAsia="標楷體" w:hAnsi="Times New Roman" w:cs="Times New Roman"/>
          <w:sz w:val="32"/>
          <w:szCs w:val="32"/>
        </w:rPr>
        <w:t>」</w:t>
      </w:r>
      <w:bookmarkEnd w:id="1"/>
      <w:r>
        <w:rPr>
          <w:rFonts w:ascii="Times New Roman" w:eastAsia="標楷體" w:hAnsi="Times New Roman" w:cs="Times New Roman" w:hint="eastAsia"/>
          <w:sz w:val="32"/>
          <w:szCs w:val="32"/>
        </w:rPr>
        <w:t>產品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，</w:t>
      </w:r>
      <w:proofErr w:type="gramStart"/>
      <w:r w:rsidRPr="002E4AB9">
        <w:rPr>
          <w:rFonts w:ascii="Times New Roman" w:eastAsia="標楷體" w:hAnsi="Times New Roman" w:cs="Times New Roman" w:hint="eastAsia"/>
          <w:sz w:val="32"/>
          <w:szCs w:val="32"/>
        </w:rPr>
        <w:t>採加強抽批查驗</w:t>
      </w:r>
      <w:proofErr w:type="gramEnd"/>
      <w:r w:rsidRPr="002E4AB9">
        <w:rPr>
          <w:rFonts w:ascii="Times New Roman" w:eastAsia="標楷體" w:hAnsi="Times New Roman" w:cs="Times New Roman" w:hint="eastAsia"/>
          <w:sz w:val="32"/>
          <w:szCs w:val="32"/>
        </w:rPr>
        <w:t>，請查照。</w:t>
      </w:r>
    </w:p>
    <w:p w:rsidR="00194FE3" w:rsidRPr="002E4AB9" w:rsidRDefault="00194FE3" w:rsidP="007F5DF5">
      <w:pPr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194FE3" w:rsidRPr="002E4AB9" w:rsidRDefault="00194FE3" w:rsidP="007F5DF5">
      <w:pPr>
        <w:spacing w:line="400" w:lineRule="exact"/>
        <w:ind w:left="1558" w:hangingChars="487" w:hanging="1558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一、依據</w:t>
      </w:r>
      <w:r w:rsidRPr="002E4AB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衛生福利部食品藥物管理署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12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23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r w:rsidRPr="002E4AB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FDA</w:t>
      </w:r>
      <w:r w:rsidRPr="002E4AB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北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字第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11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02060052C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194FE3" w:rsidRPr="002E4AB9" w:rsidRDefault="00194FE3" w:rsidP="007F5DF5">
      <w:pPr>
        <w:spacing w:line="400" w:lineRule="exact"/>
        <w:ind w:leftChars="1" w:left="1557" w:hangingChars="486" w:hanging="1555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二</w:t>
      </w:r>
      <w:r w:rsidRPr="002E4AB9">
        <w:rPr>
          <w:rFonts w:ascii="Times New Roman" w:eastAsia="標楷體" w:hAnsi="Times New Roman" w:cs="Times New Roman"/>
          <w:sz w:val="32"/>
          <w:szCs w:val="32"/>
        </w:rPr>
        <w:t>、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自</w:t>
      </w:r>
      <w:r>
        <w:rPr>
          <w:rFonts w:ascii="Times New Roman" w:eastAsia="標楷體" w:hAnsi="Times New Roman" w:cs="Times New Roman" w:hint="eastAsia"/>
          <w:sz w:val="32"/>
          <w:szCs w:val="32"/>
        </w:rPr>
        <w:t>印尼輸入貨品分類號列</w:t>
      </w:r>
      <w:r w:rsidRPr="002E4AB9">
        <w:rPr>
          <w:rFonts w:ascii="Times New Roman" w:eastAsia="標楷體" w:hAnsi="Times New Roman" w:cs="Times New Roman"/>
          <w:sz w:val="32"/>
          <w:szCs w:val="32"/>
        </w:rPr>
        <w:t>「</w:t>
      </w:r>
      <w:r>
        <w:rPr>
          <w:rFonts w:ascii="Times New Roman" w:eastAsia="標楷體" w:hAnsi="Times New Roman" w:cs="Times New Roman" w:hint="eastAsia"/>
          <w:sz w:val="32"/>
          <w:szCs w:val="32"/>
        </w:rPr>
        <w:t>0713.31.10.00.9</w:t>
      </w:r>
      <w:r>
        <w:rPr>
          <w:rFonts w:ascii="Times New Roman" w:eastAsia="標楷體" w:hAnsi="Times New Roman" w:cs="Times New Roman" w:hint="eastAsia"/>
          <w:sz w:val="32"/>
          <w:szCs w:val="32"/>
        </w:rPr>
        <w:t>乾綠豆</w:t>
      </w:r>
      <w:r w:rsidRPr="002E4AB9">
        <w:rPr>
          <w:rFonts w:ascii="Times New Roman" w:eastAsia="標楷體" w:hAnsi="Times New Roman" w:cs="Times New Roman"/>
          <w:sz w:val="32"/>
          <w:szCs w:val="32"/>
        </w:rPr>
        <w:t>」</w:t>
      </w:r>
      <w:r>
        <w:rPr>
          <w:rFonts w:ascii="Times New Roman" w:eastAsia="標楷體" w:hAnsi="Times New Roman" w:cs="Times New Roman" w:hint="eastAsia"/>
          <w:sz w:val="32"/>
          <w:szCs w:val="32"/>
        </w:rPr>
        <w:t>產品，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於近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6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個月不符合</w:t>
      </w:r>
      <w:r>
        <w:rPr>
          <w:rFonts w:ascii="Times New Roman" w:eastAsia="標楷體" w:hAnsi="Times New Roman" w:cs="Times New Roman" w:hint="eastAsia"/>
          <w:sz w:val="32"/>
          <w:szCs w:val="32"/>
        </w:rPr>
        <w:t>食品安全衛生管理法第</w:t>
      </w:r>
      <w:r>
        <w:rPr>
          <w:rFonts w:ascii="Times New Roman" w:eastAsia="標楷體" w:hAnsi="Times New Roman" w:cs="Times New Roman" w:hint="eastAsia"/>
          <w:sz w:val="32"/>
          <w:szCs w:val="32"/>
        </w:rPr>
        <w:t>15</w:t>
      </w:r>
      <w:r>
        <w:rPr>
          <w:rFonts w:ascii="Times New Roman" w:eastAsia="標楷體" w:hAnsi="Times New Roman" w:cs="Times New Roman" w:hint="eastAsia"/>
          <w:sz w:val="32"/>
          <w:szCs w:val="32"/>
        </w:rPr>
        <w:t>條條已達</w:t>
      </w:r>
      <w:r>
        <w:rPr>
          <w:rFonts w:ascii="Times New Roman" w:eastAsia="標楷體" w:hAnsi="Times New Roman" w:cs="Times New Roman" w:hint="eastAsia"/>
          <w:sz w:val="32"/>
          <w:szCs w:val="32"/>
        </w:rPr>
        <w:t>4</w:t>
      </w:r>
      <w:r>
        <w:rPr>
          <w:rFonts w:ascii="Times New Roman" w:eastAsia="標楷體" w:hAnsi="Times New Roman" w:cs="Times New Roman" w:hint="eastAsia"/>
          <w:sz w:val="32"/>
          <w:szCs w:val="32"/>
        </w:rPr>
        <w:t>批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，為確保</w:t>
      </w:r>
      <w:r>
        <w:rPr>
          <w:rFonts w:ascii="Times New Roman" w:eastAsia="標楷體" w:hAnsi="Times New Roman" w:cs="Times New Roman" w:hint="eastAsia"/>
          <w:sz w:val="32"/>
          <w:szCs w:val="32"/>
        </w:rPr>
        <w:t>輸入產品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之衛生安全，</w:t>
      </w:r>
      <w:proofErr w:type="gramStart"/>
      <w:r w:rsidRPr="002E4AB9">
        <w:rPr>
          <w:rFonts w:ascii="Times New Roman" w:eastAsia="標楷體" w:hAnsi="Times New Roman" w:cs="Times New Roman" w:hint="eastAsia"/>
          <w:sz w:val="32"/>
          <w:szCs w:val="32"/>
        </w:rPr>
        <w:t>爰</w:t>
      </w:r>
      <w:proofErr w:type="gramEnd"/>
      <w:r w:rsidRPr="002E4AB9">
        <w:rPr>
          <w:rFonts w:ascii="Times New Roman" w:eastAsia="標楷體" w:hAnsi="Times New Roman" w:cs="Times New Roman" w:hint="eastAsia"/>
          <w:sz w:val="32"/>
          <w:szCs w:val="32"/>
        </w:rPr>
        <w:t>採</w:t>
      </w:r>
      <w:r>
        <w:rPr>
          <w:rFonts w:ascii="Times New Roman" w:eastAsia="標楷體" w:hAnsi="Times New Roman" w:cs="Times New Roman" w:hint="eastAsia"/>
          <w:sz w:val="32"/>
          <w:szCs w:val="32"/>
        </w:rPr>
        <w:t>取旨掲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查驗</w:t>
      </w:r>
      <w:r>
        <w:rPr>
          <w:rFonts w:ascii="Times New Roman" w:eastAsia="標楷體" w:hAnsi="Times New Roman" w:cs="Times New Roman" w:hint="eastAsia"/>
          <w:sz w:val="32"/>
          <w:szCs w:val="32"/>
        </w:rPr>
        <w:t>措施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194FE3" w:rsidRDefault="00194FE3" w:rsidP="007F5DF5">
      <w:pPr>
        <w:spacing w:line="400" w:lineRule="exact"/>
        <w:ind w:left="1414" w:hangingChars="442" w:hanging="1414"/>
        <w:jc w:val="both"/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三、</w:t>
      </w:r>
      <w:r>
        <w:rPr>
          <w:rFonts w:ascii="Times New Roman" w:eastAsia="標楷體" w:hAnsi="Times New Roman" w:cs="Times New Roman" w:hint="eastAsia"/>
          <w:sz w:val="32"/>
          <w:szCs w:val="32"/>
        </w:rPr>
        <w:t>按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食品安全衛生管理法第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7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條規定，食品業者應實施自主管理，確保食品衛生安全，發現產品有</w:t>
      </w:r>
      <w:r>
        <w:rPr>
          <w:rFonts w:ascii="Times New Roman" w:eastAsia="標楷體" w:hAnsi="Times New Roman" w:cs="Times New Roman" w:hint="eastAsia"/>
          <w:sz w:val="32"/>
          <w:szCs w:val="32"/>
        </w:rPr>
        <w:t>危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害衛生安全之虞時，應即主動停止販賣及辦理回收，並通報地方主管機關。違反者，將依同法第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47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條處分。</w:t>
      </w:r>
    </w:p>
    <w:p w:rsidR="008519D5" w:rsidRDefault="008519D5">
      <w:pPr>
        <w:jc w:val="both"/>
      </w:pPr>
    </w:p>
    <w:p w:rsidR="005A2E9D" w:rsidRDefault="005A2E9D">
      <w:pPr>
        <w:jc w:val="both"/>
      </w:pPr>
    </w:p>
    <w:p w:rsidR="005A2E9D" w:rsidRDefault="005A2E9D">
      <w:pPr>
        <w:jc w:val="both"/>
      </w:pPr>
    </w:p>
    <w:p w:rsidR="005A2E9D" w:rsidRDefault="005A2E9D">
      <w:pPr>
        <w:jc w:val="both"/>
      </w:pPr>
    </w:p>
    <w:p w:rsidR="005A2E9D" w:rsidRDefault="005A2E9D">
      <w:pPr>
        <w:jc w:val="both"/>
      </w:pPr>
    </w:p>
    <w:p w:rsidR="005A2E9D" w:rsidRDefault="005A2E9D" w:rsidP="005A2E9D">
      <w:pPr>
        <w:autoSpaceDE w:val="0"/>
        <w:autoSpaceDN w:val="0"/>
        <w:spacing w:line="1100" w:lineRule="exact"/>
        <w:ind w:leftChars="59" w:left="2124" w:hangingChars="354" w:hanging="1982"/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/>
          <w:b/>
          <w:bCs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5A2E9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FE3"/>
    <w:rsid w:val="00002573"/>
    <w:rsid w:val="00194FE3"/>
    <w:rsid w:val="005A2E9D"/>
    <w:rsid w:val="007F5DF5"/>
    <w:rsid w:val="0085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47044"/>
  <w15:chartTrackingRefBased/>
  <w15:docId w15:val="{53878F12-896E-4452-94C7-8D275C9AA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4F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3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5</cp:revision>
  <dcterms:created xsi:type="dcterms:W3CDTF">2021-12-27T08:00:00Z</dcterms:created>
  <dcterms:modified xsi:type="dcterms:W3CDTF">2021-12-29T01:01:00Z</dcterms:modified>
</cp:coreProperties>
</file>