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64F1" w:rsidRPr="008A0051" w:rsidRDefault="008764F1" w:rsidP="008764F1">
      <w:pPr>
        <w:rPr>
          <w:noProof/>
        </w:rPr>
      </w:pPr>
      <w:r w:rsidRPr="008A0051">
        <w:rPr>
          <w:noProof/>
        </w:rPr>
        <w:drawing>
          <wp:anchor distT="0" distB="0" distL="114300" distR="114300" simplePos="0" relativeHeight="251659264" behindDoc="1" locked="0" layoutInCell="1" allowOverlap="1" wp14:anchorId="1A243835" wp14:editId="7A8D044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A0051"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8764F1" w:rsidRPr="008A0051" w:rsidRDefault="008764F1" w:rsidP="008764F1">
      <w:pPr>
        <w:spacing w:line="320" w:lineRule="exact"/>
        <w:rPr>
          <w:rFonts w:ascii="News706 BT" w:eastAsia="Gulim" w:hAnsi="News706 BT" w:cs="Times New Roman"/>
          <w:sz w:val="28"/>
        </w:rPr>
      </w:pPr>
      <w:r w:rsidRPr="008A0051">
        <w:rPr>
          <w:rFonts w:ascii="News706 BT" w:eastAsia="新細明體" w:hAnsi="News706 BT" w:cs="Times New Roman"/>
          <w:sz w:val="28"/>
        </w:rPr>
        <w:t xml:space="preserve">     </w:t>
      </w:r>
      <w:r w:rsidRPr="008A0051"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 w:rsidRPr="008A0051">
        <w:rPr>
          <w:rFonts w:ascii="News706 BT" w:eastAsia="新細明體" w:hAnsi="News706 BT" w:cs="Times New Roman"/>
          <w:sz w:val="28"/>
        </w:rPr>
        <w:t xml:space="preserve"> </w:t>
      </w:r>
      <w:r w:rsidRPr="008A0051"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8764F1" w:rsidRPr="008A0051" w:rsidRDefault="008764F1" w:rsidP="008764F1">
      <w:pPr>
        <w:spacing w:line="320" w:lineRule="exact"/>
        <w:jc w:val="center"/>
        <w:rPr>
          <w:rFonts w:ascii="標楷體" w:eastAsia="標楷體" w:hAnsi="標楷體" w:cs="Times New Roman"/>
        </w:rPr>
      </w:pPr>
      <w:r w:rsidRPr="008A0051">
        <w:rPr>
          <w:rFonts w:ascii="標楷體" w:eastAsia="標楷體" w:hAnsi="標楷體" w:cs="Times New Roman" w:hint="eastAsia"/>
        </w:rPr>
        <w:t>桃園市桃園區春日路1235之2號3F</w:t>
      </w:r>
    </w:p>
    <w:p w:rsidR="008764F1" w:rsidRPr="008A0051" w:rsidRDefault="008764F1" w:rsidP="008764F1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 w:rsidRPr="008A0051"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8764F1" w:rsidRPr="008A0051" w:rsidRDefault="001923B9" w:rsidP="008764F1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5" w:history="1">
        <w:r w:rsidR="008764F1" w:rsidRPr="008A0051">
          <w:rPr>
            <w:rFonts w:ascii="標楷體" w:eastAsia="標楷體" w:hAnsi="標楷體" w:cs="Times New Roman" w:hint="eastAsia"/>
          </w:rPr>
          <w:t>ie325@ms19.hinet.net</w:t>
        </w:r>
      </w:hyperlink>
      <w:r w:rsidR="008764F1" w:rsidRPr="008A0051">
        <w:rPr>
          <w:rFonts w:ascii="標楷體" w:eastAsia="標楷體" w:hAnsi="標楷體" w:cs="Times New Roman" w:hint="eastAsia"/>
        </w:rPr>
        <w:t xml:space="preserve">     www.taoyuanproduct.org</w:t>
      </w:r>
    </w:p>
    <w:p w:rsidR="008764F1" w:rsidRPr="008A0051" w:rsidRDefault="008764F1" w:rsidP="008764F1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</w:p>
    <w:p w:rsidR="008764F1" w:rsidRPr="008A0051" w:rsidRDefault="008764F1" w:rsidP="008764F1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 w:rsidRPr="008A0051">
        <w:rPr>
          <w:rFonts w:ascii="標楷體" w:eastAsia="標楷體" w:hAnsi="標楷體" w:cs="Times New Roman" w:hint="eastAsia"/>
          <w:color w:val="000000"/>
          <w:sz w:val="36"/>
          <w:szCs w:val="36"/>
        </w:rPr>
        <w:t>受 文 者</w:t>
      </w: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:</w:t>
      </w:r>
      <w:r>
        <w:rPr>
          <w:rFonts w:ascii="標楷體" w:eastAsia="標楷體" w:hAnsi="標楷體" w:cs="Times New Roman"/>
          <w:color w:val="000000"/>
          <w:sz w:val="36"/>
          <w:szCs w:val="36"/>
        </w:rPr>
        <w:t xml:space="preserve"> </w:t>
      </w:r>
      <w:proofErr w:type="gramStart"/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夏暉物</w:t>
      </w:r>
      <w:proofErr w:type="gramEnd"/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流有限公司</w:t>
      </w:r>
      <w:r w:rsidRPr="008A0051">
        <w:rPr>
          <w:rFonts w:ascii="標楷體" w:eastAsia="標楷體" w:hAnsi="標楷體" w:cs="Times New Roman" w:hint="eastAsia"/>
          <w:color w:val="000000"/>
          <w:sz w:val="36"/>
          <w:szCs w:val="36"/>
        </w:rPr>
        <w:t xml:space="preserve"> </w:t>
      </w:r>
    </w:p>
    <w:p w:rsidR="008764F1" w:rsidRDefault="008764F1" w:rsidP="008764F1">
      <w:pPr>
        <w:spacing w:line="24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</w:p>
    <w:p w:rsidR="008764F1" w:rsidRPr="008A0051" w:rsidRDefault="008764F1" w:rsidP="008764F1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 w:rsidRPr="008A0051">
        <w:rPr>
          <w:rFonts w:ascii="標楷體" w:eastAsia="標楷體" w:hAnsi="標楷體" w:cs="Times New Roman" w:hint="eastAsia"/>
          <w:color w:val="000000"/>
          <w:szCs w:val="24"/>
        </w:rPr>
        <w:t>發文日期：中華民國1</w:t>
      </w:r>
      <w:r>
        <w:rPr>
          <w:rFonts w:ascii="標楷體" w:eastAsia="標楷體" w:hAnsi="標楷體" w:cs="Times New Roman"/>
          <w:color w:val="000000"/>
          <w:szCs w:val="24"/>
        </w:rPr>
        <w:t>10</w:t>
      </w:r>
      <w:r w:rsidRPr="008A0051">
        <w:rPr>
          <w:rFonts w:ascii="標楷體" w:eastAsia="標楷體" w:hAnsi="標楷體" w:cs="Times New Roman" w:hint="eastAsia"/>
          <w:color w:val="000000"/>
          <w:szCs w:val="24"/>
        </w:rPr>
        <w:t>年</w:t>
      </w:r>
      <w:r>
        <w:rPr>
          <w:rFonts w:ascii="標楷體" w:eastAsia="標楷體" w:hAnsi="標楷體" w:cs="Times New Roman" w:hint="eastAsia"/>
          <w:color w:val="000000"/>
          <w:szCs w:val="24"/>
        </w:rPr>
        <w:t>3</w:t>
      </w:r>
      <w:r w:rsidRPr="008A0051">
        <w:rPr>
          <w:rFonts w:ascii="標楷體" w:eastAsia="標楷體" w:hAnsi="標楷體" w:cs="Times New Roman" w:hint="eastAsia"/>
          <w:color w:val="000000"/>
          <w:szCs w:val="24"/>
        </w:rPr>
        <w:t>月</w:t>
      </w:r>
      <w:r>
        <w:rPr>
          <w:rFonts w:ascii="標楷體" w:eastAsia="標楷體" w:hAnsi="標楷體" w:cs="Times New Roman" w:hint="eastAsia"/>
          <w:color w:val="000000"/>
          <w:szCs w:val="24"/>
        </w:rPr>
        <w:t>1</w:t>
      </w:r>
      <w:r>
        <w:rPr>
          <w:rFonts w:ascii="標楷體" w:eastAsia="標楷體" w:hAnsi="標楷體" w:cs="Times New Roman"/>
          <w:color w:val="000000"/>
          <w:szCs w:val="24"/>
        </w:rPr>
        <w:t>9</w:t>
      </w:r>
      <w:r>
        <w:rPr>
          <w:rFonts w:ascii="標楷體" w:eastAsia="標楷體" w:hAnsi="標楷體" w:cs="Times New Roman" w:hint="eastAsia"/>
          <w:color w:val="000000"/>
          <w:szCs w:val="24"/>
        </w:rPr>
        <w:t>日</w:t>
      </w:r>
    </w:p>
    <w:p w:rsidR="008764F1" w:rsidRPr="008A0051" w:rsidRDefault="008764F1" w:rsidP="008764F1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 w:rsidRPr="008A0051">
        <w:rPr>
          <w:rFonts w:ascii="標楷體" w:eastAsia="標楷體" w:hAnsi="標楷體" w:cs="Times New Roman" w:hint="eastAsia"/>
          <w:color w:val="000000"/>
          <w:szCs w:val="24"/>
        </w:rPr>
        <w:t>發文字號：</w:t>
      </w:r>
      <w:proofErr w:type="gramStart"/>
      <w:r w:rsidRPr="008A0051">
        <w:rPr>
          <w:rFonts w:ascii="標楷體" w:eastAsia="標楷體" w:hAnsi="標楷體" w:cs="Times New Roman" w:hint="eastAsia"/>
          <w:color w:val="000000"/>
          <w:szCs w:val="24"/>
        </w:rPr>
        <w:t>桃貿豐字</w:t>
      </w:r>
      <w:proofErr w:type="gramEnd"/>
      <w:r w:rsidRPr="008A0051">
        <w:rPr>
          <w:rFonts w:ascii="標楷體" w:eastAsia="標楷體" w:hAnsi="標楷體" w:cs="Times New Roman" w:hint="eastAsia"/>
          <w:color w:val="000000"/>
          <w:szCs w:val="24"/>
        </w:rPr>
        <w:t>第</w:t>
      </w:r>
      <w:r>
        <w:rPr>
          <w:rFonts w:ascii="標楷體" w:eastAsia="標楷體" w:hAnsi="標楷體" w:cs="Times New Roman"/>
          <w:color w:val="000000"/>
          <w:szCs w:val="24"/>
        </w:rPr>
        <w:t>1100</w:t>
      </w:r>
      <w:r w:rsidR="00E63111">
        <w:rPr>
          <w:rFonts w:ascii="標楷體" w:eastAsia="標楷體" w:hAnsi="標楷體" w:cs="Times New Roman"/>
          <w:color w:val="000000"/>
          <w:szCs w:val="24"/>
        </w:rPr>
        <w:t>89</w:t>
      </w:r>
      <w:r w:rsidRPr="008A0051"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:rsidR="008764F1" w:rsidRPr="008A0051" w:rsidRDefault="008764F1" w:rsidP="008764F1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 w:rsidRPr="008A0051">
        <w:rPr>
          <w:rFonts w:ascii="標楷體" w:eastAsia="標楷體" w:hAnsi="標楷體" w:cs="Times New Roman" w:hint="eastAsia"/>
          <w:color w:val="000000"/>
          <w:szCs w:val="24"/>
        </w:rPr>
        <w:t>附    件：</w:t>
      </w:r>
    </w:p>
    <w:p w:rsidR="008764F1" w:rsidRPr="008A0051" w:rsidRDefault="008764F1" w:rsidP="008764F1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</w:p>
    <w:p w:rsidR="008764F1" w:rsidRPr="008764F1" w:rsidRDefault="008764F1" w:rsidP="00265B31">
      <w:pPr>
        <w:adjustRightInd w:val="0"/>
        <w:snapToGrid w:val="0"/>
        <w:spacing w:line="400" w:lineRule="exact"/>
        <w:ind w:left="1274" w:hangingChars="398" w:hanging="1274"/>
        <w:jc w:val="both"/>
        <w:textAlignment w:val="baseline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8764F1">
        <w:rPr>
          <w:rFonts w:ascii="Times New Roman" w:eastAsia="標楷體" w:hAnsi="Times New Roman" w:cs="Times New Roman"/>
          <w:sz w:val="32"/>
          <w:szCs w:val="32"/>
          <w:lang w:val="zh-TW"/>
        </w:rPr>
        <w:t>主</w:t>
      </w:r>
      <w:r w:rsidRPr="008764F1">
        <w:rPr>
          <w:rFonts w:ascii="Times New Roman" w:eastAsia="標楷體" w:hAnsi="Times New Roman" w:cs="Times New Roman"/>
          <w:sz w:val="32"/>
          <w:szCs w:val="32"/>
        </w:rPr>
        <w:t xml:space="preserve">   </w:t>
      </w:r>
      <w:r w:rsidRPr="008764F1">
        <w:rPr>
          <w:rFonts w:ascii="Times New Roman" w:eastAsia="標楷體" w:hAnsi="Times New Roman" w:cs="Times New Roman"/>
          <w:sz w:val="32"/>
          <w:szCs w:val="32"/>
          <w:lang w:val="zh-TW"/>
        </w:rPr>
        <w:t>旨</w:t>
      </w:r>
      <w:r w:rsidRPr="008764F1">
        <w:rPr>
          <w:rFonts w:ascii="Times New Roman" w:eastAsia="標楷體" w:hAnsi="Times New Roman" w:cs="Times New Roman"/>
          <w:sz w:val="32"/>
          <w:szCs w:val="32"/>
        </w:rPr>
        <w:t>：檢送修正</w:t>
      </w:r>
      <w:r w:rsidRPr="008764F1">
        <w:rPr>
          <w:rFonts w:ascii="Times New Roman" w:eastAsia="標楷體" w:hAnsi="Times New Roman" w:cs="Times New Roman"/>
          <w:sz w:val="32"/>
          <w:szCs w:val="32"/>
          <w:lang w:val="zh-TW"/>
        </w:rPr>
        <w:t>「即食鮮食散裝食品標示作業指引」乙份，</w:t>
      </w:r>
      <w:r w:rsidRPr="008764F1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請查照。</w:t>
      </w:r>
    </w:p>
    <w:p w:rsidR="008764F1" w:rsidRPr="008764F1" w:rsidRDefault="008764F1" w:rsidP="008764F1">
      <w:pPr>
        <w:spacing w:line="400" w:lineRule="exact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8764F1">
        <w:rPr>
          <w:rFonts w:ascii="Times New Roman" w:eastAsia="標楷體" w:hAnsi="Times New Roman" w:cs="Times New Roman"/>
          <w:sz w:val="32"/>
          <w:szCs w:val="32"/>
          <w:lang w:val="zh-TW"/>
        </w:rPr>
        <w:t>說</w:t>
      </w:r>
      <w:r w:rsidRPr="008764F1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</w:t>
      </w:r>
      <w:r w:rsidRPr="008764F1">
        <w:rPr>
          <w:rFonts w:ascii="Times New Roman" w:eastAsia="標楷體" w:hAnsi="Times New Roman" w:cs="Times New Roman"/>
          <w:sz w:val="32"/>
          <w:szCs w:val="32"/>
          <w:lang w:val="zh-TW"/>
        </w:rPr>
        <w:t>明：</w:t>
      </w:r>
    </w:p>
    <w:p w:rsidR="008764F1" w:rsidRPr="008764F1" w:rsidRDefault="008764F1" w:rsidP="00265B31">
      <w:pPr>
        <w:spacing w:line="400" w:lineRule="exact"/>
        <w:ind w:leftChars="1" w:left="1276" w:hangingChars="398" w:hanging="1274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8764F1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</w:t>
      </w:r>
      <w:proofErr w:type="gramStart"/>
      <w:r w:rsidRPr="008764F1">
        <w:rPr>
          <w:rFonts w:ascii="Times New Roman" w:eastAsia="標楷體" w:hAnsi="Times New Roman" w:cs="Times New Roman"/>
          <w:sz w:val="32"/>
          <w:szCs w:val="32"/>
          <w:lang w:val="zh-TW"/>
        </w:rPr>
        <w:t>ㄧ</w:t>
      </w:r>
      <w:proofErr w:type="gramEnd"/>
      <w:r w:rsidRPr="008764F1">
        <w:rPr>
          <w:rFonts w:ascii="Times New Roman" w:eastAsia="標楷體" w:hAnsi="Times New Roman" w:cs="Times New Roman"/>
          <w:sz w:val="32"/>
          <w:szCs w:val="32"/>
          <w:lang w:val="zh-TW"/>
        </w:rPr>
        <w:t>、依據衛生福利部</w:t>
      </w:r>
      <w:r w:rsidRPr="008764F1">
        <w:rPr>
          <w:rFonts w:ascii="Times New Roman" w:eastAsia="標楷體" w:hAnsi="Times New Roman" w:cs="Times New Roman"/>
          <w:sz w:val="32"/>
          <w:szCs w:val="32"/>
          <w:lang w:val="zh-TW"/>
        </w:rPr>
        <w:t>110</w:t>
      </w:r>
      <w:r w:rsidRPr="008764F1">
        <w:rPr>
          <w:rFonts w:ascii="Times New Roman" w:eastAsia="標楷體" w:hAnsi="Times New Roman" w:cs="Times New Roman"/>
          <w:sz w:val="32"/>
          <w:szCs w:val="32"/>
          <w:lang w:val="zh-TW"/>
        </w:rPr>
        <w:t>年</w:t>
      </w:r>
      <w:r w:rsidRPr="008764F1">
        <w:rPr>
          <w:rFonts w:ascii="Times New Roman" w:eastAsia="標楷體" w:hAnsi="Times New Roman" w:cs="Times New Roman"/>
          <w:sz w:val="32"/>
          <w:szCs w:val="32"/>
          <w:lang w:val="zh-TW"/>
        </w:rPr>
        <w:t>3</w:t>
      </w:r>
      <w:r w:rsidRPr="008764F1">
        <w:rPr>
          <w:rFonts w:ascii="Times New Roman" w:eastAsia="標楷體" w:hAnsi="Times New Roman" w:cs="Times New Roman"/>
          <w:sz w:val="32"/>
          <w:szCs w:val="32"/>
          <w:lang w:val="zh-TW"/>
        </w:rPr>
        <w:t>月</w:t>
      </w:r>
      <w:r w:rsidRPr="008764F1">
        <w:rPr>
          <w:rFonts w:ascii="Times New Roman" w:eastAsia="標楷體" w:hAnsi="Times New Roman" w:cs="Times New Roman"/>
          <w:sz w:val="32"/>
          <w:szCs w:val="32"/>
          <w:lang w:val="zh-TW"/>
        </w:rPr>
        <w:t>17</w:t>
      </w:r>
      <w:r w:rsidRPr="008764F1">
        <w:rPr>
          <w:rFonts w:ascii="Times New Roman" w:eastAsia="標楷體" w:hAnsi="Times New Roman" w:cs="Times New Roman"/>
          <w:sz w:val="32"/>
          <w:szCs w:val="32"/>
          <w:lang w:val="zh-TW"/>
        </w:rPr>
        <w:t>日</w:t>
      </w:r>
      <w:proofErr w:type="gramStart"/>
      <w:r w:rsidRPr="008764F1">
        <w:rPr>
          <w:rFonts w:ascii="Times New Roman" w:eastAsia="標楷體" w:hAnsi="Times New Roman" w:cs="Times New Roman"/>
          <w:sz w:val="32"/>
          <w:szCs w:val="32"/>
          <w:lang w:val="zh-TW"/>
        </w:rPr>
        <w:t>衛授食字</w:t>
      </w:r>
      <w:proofErr w:type="gramEnd"/>
      <w:r w:rsidRPr="008764F1">
        <w:rPr>
          <w:rFonts w:ascii="Times New Roman" w:eastAsia="標楷體" w:hAnsi="Times New Roman" w:cs="Times New Roman"/>
          <w:sz w:val="32"/>
          <w:szCs w:val="32"/>
          <w:lang w:val="zh-TW"/>
        </w:rPr>
        <w:t>第</w:t>
      </w:r>
      <w:r w:rsidRPr="008764F1">
        <w:rPr>
          <w:rFonts w:ascii="Times New Roman" w:eastAsia="標楷體" w:hAnsi="Times New Roman" w:cs="Times New Roman"/>
          <w:sz w:val="32"/>
          <w:szCs w:val="32"/>
          <w:lang w:val="zh-TW"/>
        </w:rPr>
        <w:t>1101300635</w:t>
      </w:r>
      <w:r w:rsidRPr="008764F1">
        <w:rPr>
          <w:rFonts w:ascii="Times New Roman" w:eastAsia="標楷體" w:hAnsi="Times New Roman" w:cs="Times New Roman"/>
          <w:sz w:val="32"/>
          <w:szCs w:val="32"/>
          <w:lang w:val="zh-TW"/>
        </w:rPr>
        <w:t>號函辦理。</w:t>
      </w:r>
    </w:p>
    <w:p w:rsidR="00802AA9" w:rsidRDefault="008764F1" w:rsidP="00265B31">
      <w:pPr>
        <w:adjustRightInd w:val="0"/>
        <w:spacing w:line="400" w:lineRule="exact"/>
        <w:ind w:leftChars="355" w:left="1415" w:hangingChars="176" w:hanging="563"/>
        <w:jc w:val="both"/>
        <w:rPr>
          <w:rStyle w:val="a3"/>
          <w:rFonts w:ascii="Times New Roman" w:eastAsia="標楷體" w:hAnsi="Times New Roman" w:cs="Times New Roman"/>
          <w:color w:val="auto"/>
          <w:sz w:val="32"/>
          <w:szCs w:val="32"/>
          <w:u w:val="none"/>
          <w:lang w:val="zh-TW"/>
        </w:rPr>
      </w:pPr>
      <w:r w:rsidRPr="008764F1">
        <w:rPr>
          <w:rFonts w:ascii="Times New Roman" w:eastAsia="標楷體" w:hAnsi="Times New Roman" w:cs="Times New Roman"/>
          <w:sz w:val="32"/>
          <w:szCs w:val="32"/>
          <w:lang w:val="zh-TW"/>
        </w:rPr>
        <w:t>二、</w:t>
      </w:r>
      <w:proofErr w:type="gramStart"/>
      <w:r w:rsidRPr="008764F1">
        <w:rPr>
          <w:rFonts w:ascii="Times New Roman" w:eastAsia="標楷體" w:hAnsi="Times New Roman" w:cs="Times New Roman"/>
          <w:sz w:val="32"/>
          <w:szCs w:val="32"/>
          <w:lang w:val="zh-TW"/>
        </w:rPr>
        <w:t>旨揭「</w:t>
      </w:r>
      <w:proofErr w:type="gramEnd"/>
      <w:r w:rsidRPr="008764F1">
        <w:rPr>
          <w:rFonts w:ascii="Times New Roman" w:eastAsia="標楷體" w:hAnsi="Times New Roman" w:cs="Times New Roman"/>
          <w:sz w:val="32"/>
          <w:szCs w:val="32"/>
          <w:lang w:val="zh-TW"/>
        </w:rPr>
        <w:t>即食鮮食散裝食品標示作業指引」相關資料請</w:t>
      </w:r>
      <w:proofErr w:type="gramStart"/>
      <w:r w:rsidRPr="008764F1">
        <w:rPr>
          <w:rFonts w:ascii="Times New Roman" w:eastAsia="標楷體" w:hAnsi="Times New Roman" w:cs="Times New Roman"/>
          <w:sz w:val="32"/>
          <w:szCs w:val="32"/>
          <w:lang w:val="zh-TW"/>
        </w:rPr>
        <w:t>逕</w:t>
      </w:r>
      <w:proofErr w:type="gramEnd"/>
      <w:r w:rsidRPr="008764F1">
        <w:rPr>
          <w:rFonts w:ascii="Times New Roman" w:eastAsia="標楷體" w:hAnsi="Times New Roman" w:cs="Times New Roman"/>
          <w:sz w:val="32"/>
          <w:szCs w:val="32"/>
          <w:lang w:val="zh-TW"/>
        </w:rPr>
        <w:t>至衛生福利部食品藥物管理署網站</w:t>
      </w:r>
      <w:r w:rsidRPr="008764F1">
        <w:rPr>
          <w:rFonts w:ascii="Times New Roman" w:eastAsia="標楷體" w:hAnsi="Times New Roman" w:cs="Times New Roman"/>
          <w:spacing w:val="-20"/>
          <w:sz w:val="32"/>
          <w:szCs w:val="32"/>
          <w:lang w:val="zh-TW"/>
        </w:rPr>
        <w:t xml:space="preserve">            </w:t>
      </w:r>
      <w:r w:rsidRPr="008764F1">
        <w:rPr>
          <w:rFonts w:ascii="Times New Roman" w:eastAsia="標楷體" w:hAnsi="Times New Roman" w:cs="Times New Roman"/>
          <w:sz w:val="32"/>
          <w:szCs w:val="32"/>
          <w:lang w:val="zh-TW"/>
        </w:rPr>
        <w:t>(</w:t>
      </w:r>
      <w:hyperlink r:id="rId6" w:history="1">
        <w:r w:rsidRPr="008764F1">
          <w:rPr>
            <w:rStyle w:val="a3"/>
            <w:rFonts w:ascii="Times New Roman" w:eastAsia="標楷體" w:hAnsi="Times New Roman" w:cs="Times New Roman"/>
            <w:color w:val="auto"/>
            <w:sz w:val="32"/>
            <w:szCs w:val="32"/>
            <w:u w:val="none"/>
          </w:rPr>
          <w:t>http://www.fda.gov.tw)</w:t>
        </w:r>
      </w:hyperlink>
      <w:r w:rsidRPr="008764F1">
        <w:rPr>
          <w:rStyle w:val="a3"/>
          <w:rFonts w:ascii="Times New Roman" w:eastAsia="標楷體" w:hAnsi="Times New Roman" w:cs="Times New Roman"/>
          <w:color w:val="auto"/>
          <w:sz w:val="32"/>
          <w:szCs w:val="32"/>
          <w:u w:val="none"/>
          <w:lang w:val="zh-TW"/>
        </w:rPr>
        <w:t>首頁</w:t>
      </w:r>
      <w:r w:rsidRPr="008764F1">
        <w:rPr>
          <w:rStyle w:val="a3"/>
          <w:rFonts w:ascii="Times New Roman" w:eastAsia="標楷體" w:hAnsi="Times New Roman" w:cs="Times New Roman"/>
          <w:color w:val="auto"/>
          <w:sz w:val="32"/>
          <w:szCs w:val="32"/>
          <w:u w:val="none"/>
          <w:lang w:val="zh-TW"/>
        </w:rPr>
        <w:t>&gt;</w:t>
      </w:r>
      <w:proofErr w:type="gramStart"/>
      <w:r w:rsidRPr="008764F1">
        <w:rPr>
          <w:rStyle w:val="a3"/>
          <w:rFonts w:ascii="Times New Roman" w:eastAsia="標楷體" w:hAnsi="Times New Roman" w:cs="Times New Roman"/>
          <w:color w:val="auto"/>
          <w:sz w:val="32"/>
          <w:szCs w:val="32"/>
          <w:u w:val="none"/>
          <w:lang w:val="zh-TW"/>
        </w:rPr>
        <w:t>本署公告</w:t>
      </w:r>
      <w:proofErr w:type="gramEnd"/>
      <w:r w:rsidRPr="008764F1">
        <w:rPr>
          <w:rStyle w:val="a3"/>
          <w:rFonts w:ascii="Times New Roman" w:eastAsia="標楷體" w:hAnsi="Times New Roman" w:cs="Times New Roman"/>
          <w:color w:val="auto"/>
          <w:sz w:val="32"/>
          <w:szCs w:val="32"/>
          <w:u w:val="none"/>
          <w:lang w:val="zh-TW"/>
        </w:rPr>
        <w:t>，或是</w:t>
      </w:r>
      <w:r w:rsidRPr="008764F1">
        <w:rPr>
          <w:rFonts w:ascii="Times New Roman" w:eastAsia="標楷體" w:hAnsi="Times New Roman" w:cs="Times New Roman"/>
          <w:sz w:val="32"/>
          <w:szCs w:val="32"/>
          <w:lang w:val="zh-TW"/>
        </w:rPr>
        <w:t>衛生福利部食品藥物管理署網站</w:t>
      </w:r>
      <w:r w:rsidRPr="008764F1">
        <w:rPr>
          <w:rFonts w:ascii="Times New Roman" w:eastAsia="標楷體" w:hAnsi="Times New Roman" w:cs="Times New Roman"/>
          <w:sz w:val="32"/>
          <w:szCs w:val="32"/>
          <w:lang w:val="zh-TW"/>
        </w:rPr>
        <w:t>(</w:t>
      </w:r>
      <w:hyperlink r:id="rId7" w:history="1">
        <w:r w:rsidRPr="008764F1">
          <w:rPr>
            <w:rStyle w:val="a3"/>
            <w:rFonts w:ascii="Times New Roman" w:eastAsia="標楷體" w:hAnsi="Times New Roman" w:cs="Times New Roman"/>
            <w:color w:val="auto"/>
            <w:sz w:val="32"/>
            <w:szCs w:val="32"/>
            <w:u w:val="none"/>
          </w:rPr>
          <w:t>http://www.fda.gov.tw)</w:t>
        </w:r>
      </w:hyperlink>
      <w:r w:rsidRPr="008764F1">
        <w:rPr>
          <w:rStyle w:val="a3"/>
          <w:rFonts w:ascii="Times New Roman" w:eastAsia="標楷體" w:hAnsi="Times New Roman" w:cs="Times New Roman"/>
          <w:color w:val="auto"/>
          <w:sz w:val="32"/>
          <w:szCs w:val="32"/>
          <w:u w:val="none"/>
          <w:lang w:val="zh-TW"/>
        </w:rPr>
        <w:t>首頁</w:t>
      </w:r>
      <w:r w:rsidRPr="008764F1">
        <w:rPr>
          <w:rStyle w:val="a3"/>
          <w:rFonts w:ascii="Times New Roman" w:eastAsia="標楷體" w:hAnsi="Times New Roman" w:cs="Times New Roman"/>
          <w:color w:val="auto"/>
          <w:sz w:val="32"/>
          <w:szCs w:val="32"/>
          <w:u w:val="none"/>
          <w:lang w:val="zh-TW"/>
        </w:rPr>
        <w:t>&gt;</w:t>
      </w:r>
      <w:r w:rsidRPr="008764F1">
        <w:rPr>
          <w:rStyle w:val="a3"/>
          <w:rFonts w:ascii="Times New Roman" w:eastAsia="標楷體" w:hAnsi="Times New Roman" w:cs="Times New Roman"/>
          <w:color w:val="auto"/>
          <w:sz w:val="32"/>
          <w:szCs w:val="32"/>
          <w:u w:val="none"/>
          <w:lang w:val="zh-TW"/>
        </w:rPr>
        <w:t>主題專區</w:t>
      </w:r>
      <w:r w:rsidRPr="008764F1">
        <w:rPr>
          <w:rStyle w:val="a3"/>
          <w:rFonts w:ascii="Times New Roman" w:eastAsia="標楷體" w:hAnsi="Times New Roman" w:cs="Times New Roman"/>
          <w:color w:val="auto"/>
          <w:sz w:val="32"/>
          <w:szCs w:val="32"/>
          <w:u w:val="none"/>
          <w:lang w:val="zh-TW"/>
        </w:rPr>
        <w:t>&gt;</w:t>
      </w:r>
      <w:r w:rsidRPr="008764F1">
        <w:rPr>
          <w:rStyle w:val="a3"/>
          <w:rFonts w:ascii="Times New Roman" w:eastAsia="標楷體" w:hAnsi="Times New Roman" w:cs="Times New Roman"/>
          <w:color w:val="auto"/>
          <w:sz w:val="32"/>
          <w:szCs w:val="32"/>
          <w:u w:val="none"/>
          <w:lang w:val="zh-TW"/>
        </w:rPr>
        <w:t>食品標示諮詢服務平台</w:t>
      </w:r>
      <w:r w:rsidRPr="008764F1">
        <w:rPr>
          <w:rStyle w:val="a3"/>
          <w:rFonts w:ascii="Times New Roman" w:eastAsia="標楷體" w:hAnsi="Times New Roman" w:cs="Times New Roman"/>
          <w:color w:val="auto"/>
          <w:sz w:val="32"/>
          <w:szCs w:val="32"/>
          <w:u w:val="none"/>
          <w:lang w:val="zh-TW"/>
        </w:rPr>
        <w:t>&gt;</w:t>
      </w:r>
      <w:r w:rsidRPr="008764F1">
        <w:rPr>
          <w:rStyle w:val="a3"/>
          <w:rFonts w:ascii="Times New Roman" w:eastAsia="標楷體" w:hAnsi="Times New Roman" w:cs="Times New Roman"/>
          <w:color w:val="auto"/>
          <w:sz w:val="32"/>
          <w:szCs w:val="32"/>
          <w:u w:val="none"/>
          <w:lang w:val="zh-TW"/>
        </w:rPr>
        <w:t>法規</w:t>
      </w:r>
      <w:r w:rsidR="008E511E">
        <w:rPr>
          <w:rStyle w:val="a3"/>
          <w:rFonts w:ascii="Times New Roman" w:eastAsia="標楷體" w:hAnsi="Times New Roman" w:cs="Times New Roman" w:hint="eastAsia"/>
          <w:color w:val="auto"/>
          <w:sz w:val="32"/>
          <w:szCs w:val="32"/>
          <w:u w:val="none"/>
          <w:lang w:val="zh-TW"/>
        </w:rPr>
        <w:t>及</w:t>
      </w:r>
      <w:r w:rsidRPr="008764F1">
        <w:rPr>
          <w:rStyle w:val="a3"/>
          <w:rFonts w:ascii="Times New Roman" w:eastAsia="標楷體" w:hAnsi="Times New Roman" w:cs="Times New Roman"/>
          <w:color w:val="auto"/>
          <w:sz w:val="32"/>
          <w:szCs w:val="32"/>
          <w:u w:val="none"/>
          <w:lang w:val="zh-TW"/>
        </w:rPr>
        <w:t>公告查詢</w:t>
      </w:r>
      <w:r w:rsidR="008E511E">
        <w:rPr>
          <w:rStyle w:val="a3"/>
          <w:rFonts w:ascii="Times New Roman" w:eastAsia="標楷體" w:hAnsi="Times New Roman" w:cs="Times New Roman" w:hint="eastAsia"/>
          <w:color w:val="auto"/>
          <w:sz w:val="32"/>
          <w:szCs w:val="32"/>
          <w:u w:val="none"/>
          <w:lang w:val="zh-TW"/>
        </w:rPr>
        <w:t>專區</w:t>
      </w:r>
      <w:r w:rsidRPr="008764F1">
        <w:rPr>
          <w:rStyle w:val="a3"/>
          <w:rFonts w:ascii="Times New Roman" w:eastAsia="標楷體" w:hAnsi="Times New Roman" w:cs="Times New Roman"/>
          <w:color w:val="auto"/>
          <w:sz w:val="32"/>
          <w:szCs w:val="32"/>
          <w:u w:val="none"/>
          <w:lang w:val="zh-TW"/>
        </w:rPr>
        <w:t>項下查詢下載。</w:t>
      </w:r>
    </w:p>
    <w:p w:rsidR="001923B9" w:rsidRDefault="001923B9" w:rsidP="00265B31">
      <w:pPr>
        <w:adjustRightInd w:val="0"/>
        <w:spacing w:line="400" w:lineRule="exact"/>
        <w:ind w:leftChars="355" w:left="1415" w:hangingChars="176" w:hanging="563"/>
        <w:jc w:val="both"/>
        <w:rPr>
          <w:rStyle w:val="a3"/>
          <w:rFonts w:ascii="Times New Roman" w:eastAsia="標楷體" w:hAnsi="Times New Roman" w:cs="Times New Roman"/>
          <w:color w:val="auto"/>
          <w:sz w:val="32"/>
          <w:szCs w:val="32"/>
          <w:u w:val="none"/>
          <w:lang w:val="zh-TW"/>
        </w:rPr>
      </w:pPr>
    </w:p>
    <w:p w:rsidR="001923B9" w:rsidRDefault="001923B9" w:rsidP="00265B31">
      <w:pPr>
        <w:adjustRightInd w:val="0"/>
        <w:spacing w:line="400" w:lineRule="exact"/>
        <w:ind w:leftChars="355" w:left="1415" w:hangingChars="176" w:hanging="563"/>
        <w:jc w:val="both"/>
        <w:rPr>
          <w:rStyle w:val="a3"/>
          <w:rFonts w:ascii="Times New Roman" w:eastAsia="標楷體" w:hAnsi="Times New Roman" w:cs="Times New Roman"/>
          <w:color w:val="auto"/>
          <w:sz w:val="32"/>
          <w:szCs w:val="32"/>
          <w:u w:val="none"/>
          <w:lang w:val="zh-TW"/>
        </w:rPr>
      </w:pPr>
    </w:p>
    <w:p w:rsidR="001923B9" w:rsidRDefault="001923B9" w:rsidP="00265B31">
      <w:pPr>
        <w:adjustRightInd w:val="0"/>
        <w:spacing w:line="400" w:lineRule="exact"/>
        <w:ind w:leftChars="355" w:left="1415" w:hangingChars="176" w:hanging="563"/>
        <w:jc w:val="both"/>
        <w:rPr>
          <w:rStyle w:val="a3"/>
          <w:rFonts w:ascii="Times New Roman" w:eastAsia="標楷體" w:hAnsi="Times New Roman" w:cs="Times New Roman"/>
          <w:color w:val="auto"/>
          <w:sz w:val="32"/>
          <w:szCs w:val="32"/>
          <w:u w:val="none"/>
          <w:lang w:val="zh-TW"/>
        </w:rPr>
      </w:pPr>
    </w:p>
    <w:p w:rsidR="001923B9" w:rsidRDefault="001923B9" w:rsidP="00265B31">
      <w:pPr>
        <w:adjustRightInd w:val="0"/>
        <w:spacing w:line="400" w:lineRule="exact"/>
        <w:ind w:leftChars="355" w:left="1415" w:hangingChars="176" w:hanging="563"/>
        <w:jc w:val="both"/>
        <w:rPr>
          <w:rStyle w:val="a3"/>
          <w:rFonts w:ascii="Times New Roman" w:eastAsia="標楷體" w:hAnsi="Times New Roman" w:cs="Times New Roman"/>
          <w:color w:val="auto"/>
          <w:sz w:val="32"/>
          <w:szCs w:val="32"/>
          <w:u w:val="none"/>
          <w:lang w:val="zh-TW"/>
        </w:rPr>
      </w:pPr>
    </w:p>
    <w:p w:rsidR="001923B9" w:rsidRDefault="001923B9" w:rsidP="00265B31">
      <w:pPr>
        <w:adjustRightInd w:val="0"/>
        <w:spacing w:line="400" w:lineRule="exact"/>
        <w:ind w:leftChars="355" w:left="1415" w:hangingChars="176" w:hanging="563"/>
        <w:jc w:val="both"/>
        <w:rPr>
          <w:rStyle w:val="a3"/>
          <w:rFonts w:ascii="Times New Roman" w:eastAsia="標楷體" w:hAnsi="Times New Roman" w:cs="Times New Roman"/>
          <w:color w:val="auto"/>
          <w:sz w:val="32"/>
          <w:szCs w:val="32"/>
          <w:u w:val="none"/>
          <w:lang w:val="zh-TW"/>
        </w:rPr>
      </w:pPr>
    </w:p>
    <w:p w:rsidR="001923B9" w:rsidRDefault="001923B9" w:rsidP="00265B31">
      <w:pPr>
        <w:adjustRightInd w:val="0"/>
        <w:spacing w:line="400" w:lineRule="exact"/>
        <w:ind w:leftChars="355" w:left="1415" w:hangingChars="176" w:hanging="563"/>
        <w:jc w:val="both"/>
        <w:rPr>
          <w:rStyle w:val="a3"/>
          <w:rFonts w:ascii="Times New Roman" w:eastAsia="標楷體" w:hAnsi="Times New Roman" w:cs="Times New Roman" w:hint="eastAsia"/>
          <w:color w:val="auto"/>
          <w:sz w:val="32"/>
          <w:szCs w:val="32"/>
          <w:u w:val="none"/>
          <w:lang w:val="zh-TW"/>
        </w:rPr>
      </w:pPr>
    </w:p>
    <w:p w:rsidR="001923B9" w:rsidRDefault="001923B9" w:rsidP="00265B31">
      <w:pPr>
        <w:adjustRightInd w:val="0"/>
        <w:spacing w:line="400" w:lineRule="exact"/>
        <w:ind w:leftChars="355" w:left="1415" w:hangingChars="176" w:hanging="563"/>
        <w:jc w:val="both"/>
        <w:rPr>
          <w:rStyle w:val="a3"/>
          <w:rFonts w:ascii="Times New Roman" w:eastAsia="標楷體" w:hAnsi="Times New Roman" w:cs="Times New Roman"/>
          <w:color w:val="auto"/>
          <w:sz w:val="32"/>
          <w:szCs w:val="32"/>
          <w:u w:val="none"/>
          <w:lang w:val="zh-TW"/>
        </w:rPr>
      </w:pPr>
    </w:p>
    <w:p w:rsidR="001923B9" w:rsidRPr="008764F1" w:rsidRDefault="001923B9" w:rsidP="001923B9">
      <w:pPr>
        <w:spacing w:line="1000" w:lineRule="exact"/>
        <w:jc w:val="center"/>
        <w:rPr>
          <w:rFonts w:ascii="Times New Roman" w:eastAsia="標楷體" w:hAnsi="Times New Roman" w:cs="Times New Roman" w:hint="eastAsia"/>
          <w:sz w:val="32"/>
          <w:szCs w:val="32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  <w:bookmarkStart w:id="0" w:name="_GoBack"/>
      <w:bookmarkEnd w:id="0"/>
    </w:p>
    <w:sectPr w:rsidR="001923B9" w:rsidRPr="008764F1" w:rsidSect="008764F1">
      <w:pgSz w:w="11906" w:h="16838"/>
      <w:pgMar w:top="1440" w:right="1803" w:bottom="1440" w:left="180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4F1"/>
    <w:rsid w:val="001923B9"/>
    <w:rsid w:val="00265B31"/>
    <w:rsid w:val="003A5A12"/>
    <w:rsid w:val="00607F6E"/>
    <w:rsid w:val="00715F62"/>
    <w:rsid w:val="00802AA9"/>
    <w:rsid w:val="008764F1"/>
    <w:rsid w:val="008E511E"/>
    <w:rsid w:val="00A63559"/>
    <w:rsid w:val="00AB5F7F"/>
    <w:rsid w:val="00B40D76"/>
    <w:rsid w:val="00B6147C"/>
    <w:rsid w:val="00C75134"/>
    <w:rsid w:val="00E113A7"/>
    <w:rsid w:val="00E63111"/>
    <w:rsid w:val="00EC5F7D"/>
    <w:rsid w:val="00FE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91491"/>
  <w15:chartTrackingRefBased/>
  <w15:docId w15:val="{A3EF24BE-ED1B-4AE6-9E4D-700F8D330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64F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64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da.gov.tw)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da.gov.tw)" TargetMode="External"/><Relationship Id="rId5" Type="http://schemas.openxmlformats.org/officeDocument/2006/relationships/hyperlink" Target="mailto:ie325@ms19.hinet.net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4</cp:revision>
  <cp:lastPrinted>2021-03-22T07:08:00Z</cp:lastPrinted>
  <dcterms:created xsi:type="dcterms:W3CDTF">2021-03-19T07:01:00Z</dcterms:created>
  <dcterms:modified xsi:type="dcterms:W3CDTF">2021-03-22T07:08:00Z</dcterms:modified>
</cp:coreProperties>
</file>